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120AFF">
        <w:rPr>
          <w:rFonts w:ascii="Times New Roman" w:hAnsi="Times New Roman" w:cs="Times New Roman"/>
          <w:b/>
          <w:bCs/>
          <w:sz w:val="23"/>
          <w:szCs w:val="23"/>
        </w:rPr>
        <w:t>Статья 8.37. Нарушение правил охоты, правил, регламентирующих рыболовство и другие виды пользования объектами животного мира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4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02.05.2015 N 120-ФЗ)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0" w:name="Par3"/>
      <w:bookmarkEnd w:id="0"/>
      <w:r w:rsidRPr="00120AFF">
        <w:rPr>
          <w:rFonts w:ascii="Times New Roman" w:hAnsi="Times New Roman" w:cs="Times New Roman"/>
          <w:sz w:val="23"/>
          <w:szCs w:val="23"/>
        </w:rPr>
        <w:t xml:space="preserve">1. Нарушение правил охоты, за исключением случаев, предусмотренных </w:t>
      </w:r>
      <w:hyperlink w:anchor="Par10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частями 1.2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, </w:t>
      </w:r>
      <w:hyperlink w:anchor="Par13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1.3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настоящей статьи, -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5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23.07.2013 N 201-ФЗ)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>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таковой.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6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23.07.2013 N 201-ФЗ)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1.1. Повторное в течение года совершение административного правонарушения, предусмотренного </w:t>
      </w:r>
      <w:hyperlink w:anchor="Par3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частью 1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настоящей статьи, -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>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таковой.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(часть 1.1 введена Федеральным </w:t>
      </w:r>
      <w:hyperlink r:id="rId7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законом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23.07.2013 N 201-ФЗ)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0"/>
      <w:bookmarkEnd w:id="1"/>
      <w:r w:rsidRPr="00120AFF">
        <w:rPr>
          <w:rFonts w:ascii="Times New Roman" w:hAnsi="Times New Roman" w:cs="Times New Roman"/>
          <w:sz w:val="23"/>
          <w:szCs w:val="23"/>
        </w:rPr>
        <w:t>1.2. Осуществление охоты с нарушением установленных правилами охоты сроков охоты, за исключением случаев, если допускается осуществление охоты вне установленных сроков, либо осуществление охоты недопустимыми для использования орудиями охоты или способами охоты -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>влечет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таковой.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(часть 1.2 введена Федеральным </w:t>
      </w:r>
      <w:hyperlink r:id="rId8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законом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23.07.2013 N 201-ФЗ)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3"/>
      <w:bookmarkEnd w:id="2"/>
      <w:r w:rsidRPr="00120AFF">
        <w:rPr>
          <w:rFonts w:ascii="Times New Roman" w:hAnsi="Times New Roman" w:cs="Times New Roman"/>
          <w:sz w:val="23"/>
          <w:szCs w:val="23"/>
        </w:rPr>
        <w:t>1.3. Непредъявление по требованию должностных лиц органов, уполномоченных в области охраны, контроля и регулирования использования объектов животного мира (в том числе отнесенных к охотничьим ресурсам) и среды их обитания, органов, осуществляющих функции по контролю в области организации и функционирования особо охраняемых природных территорий федерального значения, государственных учреждений, находящихся в ведении органов исполнительной власти субъектов Российской Федерации, осуществляющих государственный охотничий надзор, функциипо охране, контролю и регулированию использования объектов животного мира и среды их обитания, других уполномоченных в соответствии с законодательством Российской Федерации должностных лиц, производственных охотничьих инспекторов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охоты с охотничьим огнестрельным и (или) пневматическим оружием -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>влечет для граждан лишение права осуществлять охоту на срок от одного года до двух лет;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таковой.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(часть 1.3 введена Федеральным </w:t>
      </w:r>
      <w:hyperlink r:id="rId9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законом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23.07.2013 N 201-ФЗ)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6"/>
      <w:bookmarkEnd w:id="3"/>
      <w:r w:rsidRPr="00120AFF">
        <w:rPr>
          <w:rFonts w:ascii="Times New Roman" w:hAnsi="Times New Roman" w:cs="Times New Roman"/>
          <w:sz w:val="23"/>
          <w:szCs w:val="23"/>
        </w:rPr>
        <w:t xml:space="preserve">2. </w:t>
      </w:r>
      <w:hyperlink r:id="rId10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Нарушение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правил, регламентирующих рыболовство, за исключением случаев, предусмотренных </w:t>
      </w:r>
      <w:hyperlink r:id="rId11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частью 2 статьи 8.17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настоящего Кодекса, -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12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02.05.2015 N 120-ФЗ)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>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до тридцати тысяч рублей с конфискацией судна и других орудий добычи (вылова) водных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ресурсов или без таковой.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13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07.05.2013 N 91-ФЗ)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3. Нарушение </w:t>
      </w:r>
      <w:hyperlink r:id="rId14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правил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пользования объектами животного мира, за исключением случаев, предусмотренных </w:t>
      </w:r>
      <w:hyperlink w:anchor="Par3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частями 1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- </w:t>
      </w:r>
      <w:hyperlink w:anchor="Par16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2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настоящей статьи, -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15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23.07.2013 N 201-ФЗ)</w:t>
      </w:r>
    </w:p>
    <w:p w:rsidR="002A5EAD" w:rsidRPr="00120AFF" w:rsidRDefault="002A5EAD" w:rsidP="00120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>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таковой; на должностных лиц - от двух тысяч пятисот до пяти тысяч рублей с конфискацией орудий добывания животных или без таковой; на юридических лиц - от пятидесяти тысяч до ста тысяч рублей с конфискацией орудий добывания животных или без таковой.</w:t>
      </w:r>
    </w:p>
    <w:p w:rsidR="00FB0795" w:rsidRPr="00120AFF" w:rsidRDefault="002A5EAD" w:rsidP="00120AFF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120AFF">
        <w:rPr>
          <w:rFonts w:ascii="Times New Roman" w:hAnsi="Times New Roman" w:cs="Times New Roman"/>
          <w:sz w:val="23"/>
          <w:szCs w:val="23"/>
        </w:rPr>
        <w:t xml:space="preserve">(в ред. Федерального </w:t>
      </w:r>
      <w:hyperlink r:id="rId16" w:history="1">
        <w:r w:rsidRPr="00120AFF">
          <w:rPr>
            <w:rFonts w:ascii="Times New Roman" w:hAnsi="Times New Roman" w:cs="Times New Roman"/>
            <w:color w:val="0000FF"/>
            <w:sz w:val="23"/>
            <w:szCs w:val="23"/>
          </w:rPr>
          <w:t>закона</w:t>
        </w:r>
      </w:hyperlink>
      <w:r w:rsidRPr="00120AFF">
        <w:rPr>
          <w:rFonts w:ascii="Times New Roman" w:hAnsi="Times New Roman" w:cs="Times New Roman"/>
          <w:sz w:val="23"/>
          <w:szCs w:val="23"/>
        </w:rPr>
        <w:t xml:space="preserve"> от 22.06.2007 N 116-ФЗ)</w:t>
      </w:r>
      <w:bookmarkStart w:id="4" w:name="_GoBack"/>
      <w:bookmarkEnd w:id="4"/>
    </w:p>
    <w:sectPr w:rsidR="00FB0795" w:rsidRPr="00120AFF" w:rsidSect="00120AFF">
      <w:pgSz w:w="11900" w:h="16840"/>
      <w:pgMar w:top="510" w:right="510" w:bottom="45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A5EAD"/>
    <w:rsid w:val="00120AFF"/>
    <w:rsid w:val="002A5EAD"/>
    <w:rsid w:val="00837A91"/>
    <w:rsid w:val="00FB0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81D38899308F5BBFB7B011508B851B83B74504C1A8F035AB8521528151511965EA7AF288843A632446E1B08E078B8034C28FB03B30D58GE72M" TargetMode="External"/><Relationship Id="rId13" Type="http://schemas.openxmlformats.org/officeDocument/2006/relationships/hyperlink" Target="consultantplus://offline/ref=34681D38899308F5BBFB7B011508B851B83B7B56491D8F035AB8521528151511965EA7AF288843A033446E1B08E078B8034C28FB03B30D58GE72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681D38899308F5BBFB7B011508B851B83B74504C1A8F035AB8521528151511965EA7AF288843A635446E1B08E078B8034C28FB03B30D58GE72M" TargetMode="External"/><Relationship Id="rId12" Type="http://schemas.openxmlformats.org/officeDocument/2006/relationships/hyperlink" Target="consultantplus://offline/ref=34681D38899308F5BBFB7B011508B851B838755E4E1F8F035AB8521528151511965EA7AF288843A030446E1B08E078B8034C28FB03B30D58GE72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681D38899308F5BBFB7B011508B851BB3E7A554C1B8F035AB8521528151511965EA7AF288841A433446E1B08E078B8034C28FB03B30D58GE7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81D38899308F5BBFB7B011508B851B83B74504C1A8F035AB8521528151511965EA7AF288843A637446E1B08E078B8034C28FB03B30D58GE72M" TargetMode="External"/><Relationship Id="rId11" Type="http://schemas.openxmlformats.org/officeDocument/2006/relationships/hyperlink" Target="consultantplus://offline/ref=34681D38899308F5BBFB7B011508B851BA3B7D514C188F035AB8521528151511965EA7A82C8F4AAA631E7E1F41B47DA70B5036FB1DB3G07DM" TargetMode="External"/><Relationship Id="rId5" Type="http://schemas.openxmlformats.org/officeDocument/2006/relationships/hyperlink" Target="consultantplus://offline/ref=34681D38899308F5BBFB7B011508B851B83B74504C1A8F035AB8521528151511965EA7AF288843A73E446E1B08E078B8034C28FB03B30D58GE72M" TargetMode="External"/><Relationship Id="rId15" Type="http://schemas.openxmlformats.org/officeDocument/2006/relationships/hyperlink" Target="consultantplus://offline/ref=34681D38899308F5BBFB7B011508B851B83B74504C1A8F035AB8521528151511965EA7AF288843A936446E1B08E078B8034C28FB03B30D58GE72M" TargetMode="External"/><Relationship Id="rId10" Type="http://schemas.openxmlformats.org/officeDocument/2006/relationships/hyperlink" Target="consultantplus://offline/ref=34681D38899308F5BBFB7B011508B851BB377F564D188F035AB8521528151511965EA7AF288843A33F446E1B08E078B8034C28FB03B30D58GE72M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34681D38899308F5BBFB7B011508B851B838755E4E1F8F035AB8521528151511965EA7AF288843A032446E1B08E078B8034C28FB03B30D58GE72M" TargetMode="External"/><Relationship Id="rId9" Type="http://schemas.openxmlformats.org/officeDocument/2006/relationships/hyperlink" Target="consultantplus://offline/ref=34681D38899308F5BBFB7B011508B851B83B74504C1A8F035AB8521528151511965EA7AF288843A63F446E1B08E078B8034C28FB03B30D58GE72M" TargetMode="External"/><Relationship Id="rId14" Type="http://schemas.openxmlformats.org/officeDocument/2006/relationships/hyperlink" Target="consultantplus://offline/ref=34681D38899308F5BBFB7B011508B851BA3D7454481D8F035AB8521528151511965EA7AF288841A031446E1B08E078B8034C28FB03B30D58GE7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Ohotniki_1</dc:creator>
  <cp:lastModifiedBy>Пользователь Windows</cp:lastModifiedBy>
  <cp:revision>2</cp:revision>
  <dcterms:created xsi:type="dcterms:W3CDTF">2020-02-18T12:59:00Z</dcterms:created>
  <dcterms:modified xsi:type="dcterms:W3CDTF">2020-02-18T12:19:00Z</dcterms:modified>
</cp:coreProperties>
</file>